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hd w:val="clear" w:color="auto" w:fill="FFFFFF"/>
        <w:spacing w:beforeAutospacing="0" w:afterAutospacing="0" w:line="540" w:lineRule="exact"/>
        <w:jc w:val="center"/>
        <w:rPr>
          <w:rStyle w:val="8"/>
          <w:rFonts w:hint="default" w:ascii="Times New Roman" w:hAnsi="Times New Roman" w:eastAsia="方正小标宋_GBK" w:cs="Times New Roman"/>
          <w:color w:val="000000"/>
          <w:sz w:val="44"/>
          <w:szCs w:val="44"/>
          <w:shd w:val="clear" w:color="auto" w:fill="FFFFFF"/>
        </w:rPr>
      </w:pPr>
    </w:p>
    <w:p>
      <w:pPr>
        <w:pStyle w:val="5"/>
        <w:widowControl/>
        <w:shd w:val="clear" w:color="auto" w:fill="FFFFFF"/>
        <w:spacing w:beforeAutospacing="0" w:afterAutospacing="0" w:line="540" w:lineRule="exact"/>
        <w:jc w:val="center"/>
        <w:rPr>
          <w:rStyle w:val="8"/>
          <w:rFonts w:hint="default" w:ascii="Times New Roman" w:hAnsi="Times New Roman" w:eastAsia="方正小标宋_GBK" w:cs="Times New Roman"/>
          <w:color w:val="000000"/>
          <w:sz w:val="44"/>
          <w:szCs w:val="44"/>
          <w:shd w:val="clear" w:color="auto" w:fill="FFFFFF"/>
        </w:rPr>
      </w:pPr>
    </w:p>
    <w:p>
      <w:pPr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cs="Times New Roman"/>
          <w:b w:val="0"/>
          <w:bCs w:val="0"/>
          <w:sz w:val="44"/>
          <w:szCs w:val="44"/>
        </w:rPr>
        <w:pict>
          <v:shape id="AutoShape 8" o:spid="_x0000_s2050" o:spt="136" type="#_x0000_t136" style="position:absolute;left:0pt;margin-left:91.4pt;margin-top:128.35pt;height:52.45pt;width:411pt;mso-position-horizontal-relative:page;mso-position-vertical-relative:page;z-index:251659264;mso-width-relative:page;mso-height-relative:page;" fillcolor="#FF0000" filled="t" stroked="f" coordsize="21600,21600" adj="10800">
            <v:path/>
            <v:fill on="t" color2="#FFFFFF" focussize="0,0"/>
            <v:stroke on="f"/>
            <v:imagedata o:title=""/>
            <o:lock v:ext="edit" aspectratio="f"/>
            <v:textpath on="t" fitshape="t" fitpath="t" trim="t" xscale="f" string="重庆市黔江区统计局文件" style="font-family:方正小标宋_GBK;font-size:36pt;v-text-align:center;"/>
          </v:shape>
        </w:pict>
      </w:r>
    </w:p>
    <w:p>
      <w:pPr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20"/>
        </w:rPr>
        <w:pict>
          <v:line id="Line 9" o:spid="_x0000_s2051" o:spt="20" style="position:absolute;left:0pt;margin-left:74.3pt;margin-top:279.1pt;height:0pt;width:442.2pt;mso-position-horizontal-relative:page;mso-position-vertical-relative:page;z-index:251660288;mso-width-relative:page;mso-height-relative:page;" stroked="t" coordsize="21600,21600" o:gfxdata="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OOkLUrYAAAADAEA&#10;AA8AAAAAAAAAAQAgAAAAIgAAAGRycy9kb3ducmV2LnhtbFBLAQIUABQAAAAIAIdO4kBu+DBB4QEA&#10;AOgDAAAOAAAAAAAAAAEAIAAAACcBAABkcnMvZTJvRG9jLnhtbFBLBQYAAAAABgAGAFkBAAB6BQAA&#10;AAA=&#10;">
            <v:path arrowok="t"/>
            <v:fill focussize="0,0"/>
            <v:stroke weight="1.75pt" color="#FF0000"/>
            <v:imagedata o:title=""/>
            <o:lock v:ext="edit"/>
          </v:line>
        </w:pict>
      </w:r>
      <w:r>
        <w:rPr>
          <w:rFonts w:hint="default" w:ascii="Times New Roman" w:hAnsi="Times New Roman" w:eastAsia="方正仿宋_GBK" w:cs="Times New Roman"/>
          <w:sz w:val="32"/>
          <w:szCs w:val="32"/>
        </w:rPr>
        <w:t>黔江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统计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发﹝202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﹞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38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号</w:t>
      </w:r>
    </w:p>
    <w:p>
      <w:pPr>
        <w:pStyle w:val="5"/>
        <w:widowControl/>
        <w:shd w:val="clear" w:color="auto" w:fill="FFFFFF"/>
        <w:spacing w:beforeAutospacing="0" w:afterAutospacing="0" w:line="540" w:lineRule="exact"/>
        <w:jc w:val="center"/>
        <w:rPr>
          <w:rStyle w:val="8"/>
          <w:rFonts w:hint="default" w:ascii="Times New Roman" w:hAnsi="Times New Roman" w:eastAsia="方正小标宋_GBK" w:cs="Times New Roman"/>
          <w:color w:val="000000"/>
          <w:sz w:val="44"/>
          <w:szCs w:val="44"/>
          <w:shd w:val="clear" w:color="auto" w:fill="FFFFFF"/>
        </w:rPr>
      </w:pPr>
    </w:p>
    <w:p>
      <w:pPr>
        <w:pStyle w:val="5"/>
        <w:widowControl/>
        <w:shd w:val="clear" w:color="auto" w:fill="FFFFFF"/>
        <w:spacing w:beforeAutospacing="0" w:afterAutospacing="0" w:line="540" w:lineRule="exact"/>
        <w:jc w:val="center"/>
        <w:rPr>
          <w:rStyle w:val="8"/>
          <w:rFonts w:hint="default" w:ascii="Times New Roman" w:hAnsi="Times New Roman" w:eastAsia="方正小标宋_GBK" w:cs="Times New Roman"/>
          <w:color w:val="000000"/>
          <w:sz w:val="44"/>
          <w:szCs w:val="44"/>
          <w:shd w:val="clear" w:color="auto" w:fill="FFFFFF"/>
        </w:rPr>
      </w:pPr>
    </w:p>
    <w:p>
      <w:pPr>
        <w:pStyle w:val="5"/>
        <w:widowControl/>
        <w:shd w:val="clear" w:color="auto" w:fill="FFFFFF"/>
        <w:spacing w:beforeAutospacing="0" w:afterAutospacing="0" w:line="540" w:lineRule="exact"/>
        <w:jc w:val="center"/>
        <w:rPr>
          <w:rStyle w:val="8"/>
          <w:rFonts w:hint="default" w:ascii="Times New Roman" w:hAnsi="Times New Roman" w:eastAsia="方正小标宋_GBK" w:cs="Times New Roman"/>
          <w:b w:val="0"/>
          <w:bCs w:val="0"/>
          <w:color w:val="000000"/>
          <w:sz w:val="44"/>
          <w:szCs w:val="44"/>
          <w:shd w:val="clear" w:color="auto" w:fill="FFFFFF"/>
        </w:rPr>
      </w:pPr>
      <w:r>
        <w:rPr>
          <w:rStyle w:val="8"/>
          <w:rFonts w:hint="default" w:ascii="Times New Roman" w:hAnsi="Times New Roman" w:eastAsia="方正小标宋_GBK" w:cs="Times New Roman"/>
          <w:b w:val="0"/>
          <w:bCs w:val="0"/>
          <w:color w:val="000000"/>
          <w:sz w:val="44"/>
          <w:szCs w:val="44"/>
          <w:shd w:val="clear" w:color="auto" w:fill="FFFFFF"/>
        </w:rPr>
        <w:t>重庆市黔江区</w:t>
      </w:r>
      <w:r>
        <w:rPr>
          <w:rStyle w:val="8"/>
          <w:rFonts w:hint="default" w:ascii="Times New Roman" w:hAnsi="Times New Roman" w:eastAsia="方正小标宋_GBK" w:cs="Times New Roman"/>
          <w:b w:val="0"/>
          <w:bCs w:val="0"/>
          <w:color w:val="000000"/>
          <w:sz w:val="44"/>
          <w:szCs w:val="44"/>
          <w:shd w:val="clear" w:color="auto" w:fill="FFFFFF"/>
          <w:lang w:eastAsia="zh-CN"/>
        </w:rPr>
        <w:t>统计</w:t>
      </w:r>
      <w:r>
        <w:rPr>
          <w:rStyle w:val="8"/>
          <w:rFonts w:hint="default" w:ascii="Times New Roman" w:hAnsi="Times New Roman" w:eastAsia="方正小标宋_GBK" w:cs="Times New Roman"/>
          <w:b w:val="0"/>
          <w:bCs w:val="0"/>
          <w:color w:val="000000"/>
          <w:sz w:val="44"/>
          <w:szCs w:val="44"/>
          <w:shd w:val="clear" w:color="auto" w:fill="FFFFFF"/>
        </w:rPr>
        <w:t>局</w:t>
      </w:r>
    </w:p>
    <w:p>
      <w:pPr>
        <w:pStyle w:val="5"/>
        <w:widowControl/>
        <w:shd w:val="clear" w:color="auto" w:fill="FFFFFF"/>
        <w:spacing w:beforeAutospacing="0" w:afterAutospacing="0" w:line="540" w:lineRule="exact"/>
        <w:jc w:val="center"/>
        <w:rPr>
          <w:rFonts w:hint="default" w:ascii="Times New Roman" w:hAnsi="Times New Roman" w:eastAsia="方正小标宋_GBK" w:cs="Times New Roman"/>
          <w:b w:val="0"/>
          <w:bCs w:val="0"/>
          <w:color w:val="000000"/>
          <w:sz w:val="44"/>
          <w:szCs w:val="44"/>
          <w:shd w:val="clear" w:color="auto" w:fill="FFFFFF"/>
        </w:rPr>
      </w:pPr>
      <w:r>
        <w:rPr>
          <w:rStyle w:val="8"/>
          <w:rFonts w:hint="default" w:ascii="Times New Roman" w:hAnsi="Times New Roman" w:eastAsia="方正小标宋_GBK" w:cs="Times New Roman"/>
          <w:b w:val="0"/>
          <w:bCs w:val="0"/>
          <w:color w:val="000000"/>
          <w:sz w:val="44"/>
          <w:szCs w:val="44"/>
          <w:shd w:val="clear" w:color="auto" w:fill="FFFFFF"/>
        </w:rPr>
        <w:t>关于推行行政柔性执法工作方案的通知</w:t>
      </w:r>
    </w:p>
    <w:p>
      <w:pPr>
        <w:pStyle w:val="5"/>
        <w:widowControl/>
        <w:shd w:val="clear" w:color="auto" w:fill="FFFFFF"/>
        <w:spacing w:beforeAutospacing="0" w:afterAutospacing="0" w:line="420" w:lineRule="atLeast"/>
        <w:jc w:val="both"/>
        <w:rPr>
          <w:rFonts w:hint="default" w:ascii="Times New Roman" w:hAnsi="Times New Roman" w:eastAsia="仿宋" w:cs="Times New Roman"/>
          <w:color w:val="000000"/>
          <w:sz w:val="31"/>
          <w:szCs w:val="31"/>
          <w:shd w:val="clear" w:color="auto" w:fill="FFFFFF"/>
        </w:rPr>
      </w:pPr>
    </w:p>
    <w:p>
      <w:pPr>
        <w:pStyle w:val="5"/>
        <w:widowControl/>
        <w:shd w:val="clear" w:color="auto" w:fill="FFFFFF"/>
        <w:spacing w:beforeAutospacing="0" w:afterAutospacing="0" w:line="420" w:lineRule="atLeast"/>
        <w:jc w:val="both"/>
        <w:rPr>
          <w:rFonts w:hint="default" w:ascii="Times New Roman" w:hAnsi="Times New Roman" w:eastAsia="仿宋" w:cs="Times New Roman"/>
          <w:color w:val="000000"/>
          <w:sz w:val="31"/>
          <w:szCs w:val="31"/>
        </w:rPr>
      </w:pPr>
      <w:r>
        <w:rPr>
          <w:rFonts w:hint="default" w:ascii="Times New Roman" w:hAnsi="Times New Roman" w:eastAsia="仿宋" w:cs="Times New Roman"/>
          <w:color w:val="000000"/>
          <w:sz w:val="31"/>
          <w:szCs w:val="31"/>
          <w:shd w:val="clear" w:color="auto" w:fill="FFFFFF"/>
        </w:rPr>
        <w:t>机关各科室、</w:t>
      </w:r>
      <w:r>
        <w:rPr>
          <w:rFonts w:hint="default" w:ascii="Times New Roman" w:hAnsi="Times New Roman" w:eastAsia="仿宋" w:cs="Times New Roman"/>
          <w:color w:val="000000"/>
          <w:sz w:val="31"/>
          <w:szCs w:val="31"/>
          <w:shd w:val="clear" w:color="auto" w:fill="FFFFFF"/>
          <w:lang w:eastAsia="zh-CN"/>
        </w:rPr>
        <w:t>队</w:t>
      </w:r>
      <w:r>
        <w:rPr>
          <w:rFonts w:hint="default" w:ascii="Times New Roman" w:hAnsi="Times New Roman" w:eastAsia="仿宋" w:cs="Times New Roman"/>
          <w:color w:val="000000"/>
          <w:sz w:val="31"/>
          <w:szCs w:val="31"/>
          <w:shd w:val="clear" w:color="auto" w:fill="FFFFFF"/>
        </w:rPr>
        <w:t>：</w:t>
      </w:r>
    </w:p>
    <w:p>
      <w:pPr>
        <w:pStyle w:val="5"/>
        <w:widowControl/>
        <w:shd w:val="clear" w:color="auto" w:fill="FFFFFF"/>
        <w:spacing w:beforeAutospacing="0" w:afterAutospacing="0" w:line="420" w:lineRule="atLeast"/>
        <w:ind w:firstLine="420"/>
        <w:jc w:val="both"/>
        <w:rPr>
          <w:rFonts w:hint="default" w:ascii="Times New Roman" w:hAnsi="Times New Roman" w:eastAsia="仿宋" w:cs="Times New Roman"/>
          <w:color w:val="000000"/>
          <w:sz w:val="31"/>
          <w:szCs w:val="31"/>
        </w:rPr>
      </w:pPr>
      <w:r>
        <w:rPr>
          <w:rFonts w:hint="default" w:ascii="Times New Roman" w:hAnsi="Times New Roman" w:eastAsia="仿宋" w:cs="Times New Roman"/>
          <w:color w:val="000000"/>
          <w:sz w:val="31"/>
          <w:szCs w:val="31"/>
          <w:shd w:val="clear" w:color="auto" w:fill="FFFFFF"/>
        </w:rPr>
        <w:t>为全面深入推进依法行政，充分发挥行政柔性执法的作用，研究制定了《重庆市黔江区</w:t>
      </w:r>
      <w:r>
        <w:rPr>
          <w:rFonts w:hint="default" w:ascii="Times New Roman" w:hAnsi="Times New Roman" w:eastAsia="仿宋" w:cs="Times New Roman"/>
          <w:color w:val="000000"/>
          <w:sz w:val="31"/>
          <w:szCs w:val="31"/>
          <w:shd w:val="clear" w:color="auto" w:fill="FFFFFF"/>
          <w:lang w:eastAsia="zh-CN"/>
        </w:rPr>
        <w:t>统计</w:t>
      </w:r>
      <w:r>
        <w:rPr>
          <w:rFonts w:hint="default" w:ascii="Times New Roman" w:hAnsi="Times New Roman" w:eastAsia="仿宋" w:cs="Times New Roman"/>
          <w:color w:val="000000"/>
          <w:sz w:val="31"/>
          <w:szCs w:val="31"/>
          <w:shd w:val="clear" w:color="auto" w:fill="FFFFFF"/>
        </w:rPr>
        <w:t>局推行行政柔性执法工作方案》，现印发给你们，请结合实际，认真抓好贯彻落实。</w:t>
      </w:r>
    </w:p>
    <w:p>
      <w:pPr>
        <w:pStyle w:val="5"/>
        <w:widowControl/>
        <w:shd w:val="clear" w:color="auto" w:fill="FFFFFF"/>
        <w:spacing w:beforeAutospacing="0" w:afterAutospacing="0" w:line="420" w:lineRule="atLeast"/>
        <w:jc w:val="both"/>
        <w:rPr>
          <w:rFonts w:hint="default" w:ascii="Times New Roman" w:hAnsi="Times New Roman" w:eastAsia="仿宋" w:cs="Times New Roman"/>
          <w:color w:val="000000"/>
          <w:sz w:val="31"/>
          <w:szCs w:val="31"/>
        </w:rPr>
      </w:pPr>
    </w:p>
    <w:p>
      <w:pPr>
        <w:pStyle w:val="5"/>
        <w:widowControl/>
        <w:shd w:val="clear" w:color="auto" w:fill="FFFFFF"/>
        <w:spacing w:beforeAutospacing="0" w:afterAutospacing="0" w:line="420" w:lineRule="atLeast"/>
        <w:ind w:firstLine="420"/>
        <w:jc w:val="right"/>
        <w:rPr>
          <w:rFonts w:hint="default" w:ascii="Times New Roman" w:hAnsi="Times New Roman" w:eastAsia="仿宋" w:cs="Times New Roman"/>
          <w:color w:val="000000"/>
          <w:sz w:val="31"/>
          <w:szCs w:val="31"/>
        </w:rPr>
      </w:pPr>
      <w:r>
        <w:rPr>
          <w:rFonts w:hint="default" w:ascii="Times New Roman" w:hAnsi="Times New Roman" w:eastAsia="仿宋" w:cs="Times New Roman"/>
          <w:color w:val="000000"/>
          <w:sz w:val="31"/>
          <w:szCs w:val="31"/>
          <w:shd w:val="clear" w:color="auto" w:fill="FFFFFF"/>
        </w:rPr>
        <w:t>重庆市黔江区</w:t>
      </w:r>
      <w:r>
        <w:rPr>
          <w:rFonts w:hint="default" w:ascii="Times New Roman" w:hAnsi="Times New Roman" w:eastAsia="仿宋" w:cs="Times New Roman"/>
          <w:color w:val="000000"/>
          <w:sz w:val="31"/>
          <w:szCs w:val="31"/>
          <w:shd w:val="clear" w:color="auto" w:fill="FFFFFF"/>
          <w:lang w:eastAsia="zh-CN"/>
        </w:rPr>
        <w:t>统计</w:t>
      </w:r>
      <w:r>
        <w:rPr>
          <w:rFonts w:hint="default" w:ascii="Times New Roman" w:hAnsi="Times New Roman" w:eastAsia="仿宋" w:cs="Times New Roman"/>
          <w:color w:val="000000"/>
          <w:sz w:val="31"/>
          <w:szCs w:val="31"/>
          <w:shd w:val="clear" w:color="auto" w:fill="FFFFFF"/>
        </w:rPr>
        <w:t>局     </w:t>
      </w:r>
    </w:p>
    <w:p>
      <w:pPr>
        <w:pStyle w:val="5"/>
        <w:widowControl/>
        <w:shd w:val="clear" w:color="auto" w:fill="FFFFFF"/>
        <w:spacing w:beforeAutospacing="0" w:afterAutospacing="0" w:line="420" w:lineRule="atLeast"/>
        <w:ind w:firstLine="420"/>
        <w:jc w:val="right"/>
        <w:rPr>
          <w:rFonts w:hint="default" w:ascii="Times New Roman" w:hAnsi="Times New Roman" w:eastAsia="仿宋" w:cs="Times New Roman"/>
          <w:color w:val="000000"/>
          <w:sz w:val="31"/>
          <w:szCs w:val="31"/>
        </w:rPr>
      </w:pPr>
      <w:r>
        <w:rPr>
          <w:rFonts w:hint="default" w:ascii="Times New Roman" w:hAnsi="Times New Roman" w:eastAsia="仿宋" w:cs="Times New Roman"/>
          <w:color w:val="000000"/>
          <w:sz w:val="31"/>
          <w:szCs w:val="31"/>
          <w:shd w:val="clear" w:color="auto" w:fill="FFFFFF"/>
        </w:rPr>
        <w:t>2023年6月13日      </w:t>
      </w:r>
    </w:p>
    <w:p>
      <w:pPr>
        <w:pStyle w:val="5"/>
        <w:widowControl/>
        <w:shd w:val="clear" w:color="auto" w:fill="FFFFFF"/>
        <w:spacing w:beforeAutospacing="0" w:afterAutospacing="0" w:line="420" w:lineRule="atLeast"/>
        <w:ind w:firstLine="420"/>
        <w:rPr>
          <w:rFonts w:hint="default" w:ascii="Times New Roman" w:hAnsi="Times New Roman" w:eastAsia="仿宋" w:cs="Times New Roman"/>
          <w:color w:val="000000"/>
          <w:sz w:val="31"/>
          <w:szCs w:val="31"/>
          <w:shd w:val="clear" w:color="auto" w:fill="FFFFFF"/>
        </w:rPr>
      </w:pPr>
      <w:r>
        <w:rPr>
          <w:rFonts w:hint="default" w:ascii="Times New Roman" w:hAnsi="Times New Roman" w:eastAsia="仿宋" w:cs="Times New Roman"/>
          <w:color w:val="000000"/>
          <w:sz w:val="31"/>
          <w:szCs w:val="31"/>
          <w:shd w:val="clear" w:color="auto" w:fill="FFFFFF"/>
        </w:rPr>
        <w:t>（此件公开发布）</w:t>
      </w:r>
    </w:p>
    <w:p>
      <w:pPr>
        <w:pStyle w:val="5"/>
        <w:widowControl/>
        <w:shd w:val="clear" w:color="auto" w:fill="FFFFFF"/>
        <w:spacing w:beforeAutospacing="0" w:afterAutospacing="0" w:line="420" w:lineRule="atLeast"/>
        <w:ind w:firstLine="420"/>
        <w:rPr>
          <w:rFonts w:hint="default" w:ascii="Times New Roman" w:hAnsi="Times New Roman" w:eastAsia="仿宋" w:cs="Times New Roman"/>
          <w:color w:val="000000"/>
          <w:sz w:val="31"/>
          <w:szCs w:val="31"/>
          <w:shd w:val="clear" w:color="auto" w:fill="FFFFFF"/>
        </w:rPr>
      </w:pPr>
    </w:p>
    <w:p>
      <w:pPr>
        <w:pStyle w:val="5"/>
        <w:widowControl/>
        <w:shd w:val="clear" w:color="auto" w:fill="FFFFFF"/>
        <w:spacing w:beforeAutospacing="0" w:afterAutospacing="0" w:line="420" w:lineRule="atLeast"/>
        <w:ind w:firstLine="420"/>
        <w:rPr>
          <w:rFonts w:hint="default" w:ascii="Times New Roman" w:hAnsi="Times New Roman" w:eastAsia="仿宋" w:cs="Times New Roman"/>
          <w:color w:val="000000"/>
          <w:sz w:val="31"/>
          <w:szCs w:val="31"/>
          <w:shd w:val="clear" w:color="auto" w:fill="FFFFFF"/>
        </w:rPr>
      </w:pPr>
    </w:p>
    <w:p>
      <w:pPr>
        <w:pStyle w:val="5"/>
        <w:widowControl/>
        <w:shd w:val="clear" w:color="auto" w:fill="FFFFFF"/>
        <w:spacing w:beforeAutospacing="0" w:afterAutospacing="0" w:line="540" w:lineRule="exact"/>
        <w:jc w:val="both"/>
        <w:rPr>
          <w:rStyle w:val="8"/>
          <w:rFonts w:hint="default" w:ascii="Times New Roman" w:hAnsi="Times New Roman" w:eastAsia="方正小标宋_GBK" w:cs="Times New Roman"/>
          <w:color w:val="000000"/>
          <w:sz w:val="44"/>
          <w:szCs w:val="44"/>
          <w:shd w:val="clear" w:color="auto" w:fill="FFFFFF"/>
        </w:rPr>
      </w:pPr>
    </w:p>
    <w:p>
      <w:pPr>
        <w:pStyle w:val="5"/>
        <w:widowControl/>
        <w:shd w:val="clear" w:color="auto" w:fill="FFFFFF"/>
        <w:spacing w:beforeAutospacing="0" w:afterAutospacing="0" w:line="540" w:lineRule="exact"/>
        <w:jc w:val="center"/>
        <w:rPr>
          <w:rStyle w:val="8"/>
          <w:rFonts w:hint="default" w:ascii="Times New Roman" w:hAnsi="Times New Roman" w:eastAsia="方正小标宋_GBK" w:cs="Times New Roman"/>
          <w:color w:val="000000"/>
          <w:sz w:val="44"/>
          <w:szCs w:val="44"/>
          <w:shd w:val="clear" w:color="auto" w:fill="FFFFFF"/>
        </w:rPr>
      </w:pPr>
      <w:r>
        <w:rPr>
          <w:rStyle w:val="8"/>
          <w:rFonts w:hint="default" w:ascii="Times New Roman" w:hAnsi="Times New Roman" w:eastAsia="方正小标宋_GBK" w:cs="Times New Roman"/>
          <w:color w:val="000000"/>
          <w:sz w:val="44"/>
          <w:szCs w:val="44"/>
          <w:shd w:val="clear" w:color="auto" w:fill="FFFFFF"/>
        </w:rPr>
        <w:t>重庆市黔江区</w:t>
      </w:r>
      <w:r>
        <w:rPr>
          <w:rStyle w:val="8"/>
          <w:rFonts w:hint="default" w:ascii="Times New Roman" w:hAnsi="Times New Roman" w:eastAsia="方正小标宋_GBK" w:cs="Times New Roman"/>
          <w:color w:val="000000"/>
          <w:sz w:val="44"/>
          <w:szCs w:val="44"/>
          <w:shd w:val="clear" w:color="auto" w:fill="FFFFFF"/>
          <w:lang w:eastAsia="zh-CN"/>
        </w:rPr>
        <w:t>统计</w:t>
      </w:r>
      <w:r>
        <w:rPr>
          <w:rStyle w:val="8"/>
          <w:rFonts w:hint="default" w:ascii="Times New Roman" w:hAnsi="Times New Roman" w:eastAsia="方正小标宋_GBK" w:cs="Times New Roman"/>
          <w:color w:val="000000"/>
          <w:sz w:val="44"/>
          <w:szCs w:val="44"/>
          <w:shd w:val="clear" w:color="auto" w:fill="FFFFFF"/>
        </w:rPr>
        <w:t>局</w:t>
      </w:r>
    </w:p>
    <w:p>
      <w:pPr>
        <w:pStyle w:val="5"/>
        <w:widowControl/>
        <w:shd w:val="clear" w:color="auto" w:fill="FFFFFF"/>
        <w:spacing w:beforeAutospacing="0" w:afterAutospacing="0" w:line="540" w:lineRule="exact"/>
        <w:jc w:val="center"/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</w:pPr>
      <w:r>
        <w:rPr>
          <w:rStyle w:val="8"/>
          <w:rFonts w:hint="default" w:ascii="Times New Roman" w:hAnsi="Times New Roman" w:eastAsia="方正小标宋_GBK" w:cs="Times New Roman"/>
          <w:color w:val="000000"/>
          <w:sz w:val="44"/>
          <w:szCs w:val="44"/>
          <w:shd w:val="clear" w:color="auto" w:fill="FFFFFF"/>
        </w:rPr>
        <w:t>推行行政柔性执法工作方案</w:t>
      </w:r>
    </w:p>
    <w:p>
      <w:pPr>
        <w:pStyle w:val="5"/>
        <w:widowControl/>
        <w:shd w:val="clear" w:color="auto" w:fill="FFFFFF"/>
        <w:spacing w:beforeAutospacing="0" w:afterAutospacing="0" w:line="420" w:lineRule="atLeast"/>
        <w:rPr>
          <w:rFonts w:hint="default" w:ascii="Times New Roman" w:hAnsi="Times New Roman" w:eastAsia="仿宋" w:cs="Times New Roman"/>
          <w:color w:val="000000"/>
          <w:sz w:val="31"/>
          <w:szCs w:val="31"/>
        </w:rPr>
      </w:pPr>
    </w:p>
    <w:p>
      <w:pPr>
        <w:pStyle w:val="5"/>
        <w:widowControl/>
        <w:shd w:val="clear" w:color="auto" w:fill="FFFFFF"/>
        <w:spacing w:beforeAutospacing="0" w:afterAutospacing="0" w:line="420" w:lineRule="atLeast"/>
        <w:ind w:firstLine="420"/>
        <w:jc w:val="both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为全面贯彻落实中共中央、国务院《法治政府建设实施纲要（2021－2025年）》精神，深入推进依法行政，加快法治政府建设进程，充分发挥行政柔性执法的作用。根据《中华人民共和国行政处罚法》《中华人民共和国行政强制法》，结合我局工作实际，制定了《重庆市黔江区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  <w:lang w:eastAsia="zh-CN"/>
        </w:rPr>
        <w:t>统计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局推行行政柔性执法工作方案》（以下简称《方案》）。</w:t>
      </w:r>
    </w:p>
    <w:p>
      <w:pPr>
        <w:pStyle w:val="5"/>
        <w:widowControl/>
        <w:shd w:val="clear" w:color="auto" w:fill="FFFFFF"/>
        <w:spacing w:beforeAutospacing="0" w:afterAutospacing="0" w:line="420" w:lineRule="atLeast"/>
        <w:ind w:firstLine="420"/>
        <w:jc w:val="both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  <w:shd w:val="clear" w:color="auto" w:fill="FFFFFF"/>
        </w:rPr>
        <w:t>一、指导思想</w:t>
      </w:r>
    </w:p>
    <w:p>
      <w:pPr>
        <w:pStyle w:val="5"/>
        <w:widowControl/>
        <w:shd w:val="clear" w:color="auto" w:fill="FFFFFF"/>
        <w:spacing w:beforeAutospacing="0" w:afterAutospacing="0" w:line="420" w:lineRule="atLeast"/>
        <w:ind w:firstLine="420"/>
        <w:jc w:val="both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以习近平法治思想为指导，全面贯彻落实《法治中国建设规划（2020—2025年）》和区委全面依法治区委员会法治政府建设要求，不断提升行政管理效能，提高部门服务群众、服务企业、服务发展的能力，推进严格规范公正文明执法，维护社会公平正义，实现执法活动法律效果、政治效果、社会效果“三统一”。</w:t>
      </w:r>
    </w:p>
    <w:p>
      <w:pPr>
        <w:pStyle w:val="5"/>
        <w:widowControl/>
        <w:shd w:val="clear" w:color="auto" w:fill="FFFFFF"/>
        <w:spacing w:beforeAutospacing="0" w:afterAutospacing="0" w:line="420" w:lineRule="atLeast"/>
        <w:ind w:firstLine="420"/>
        <w:jc w:val="both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  <w:shd w:val="clear" w:color="auto" w:fill="FFFFFF"/>
        </w:rPr>
        <w:t>二、基本原则</w:t>
      </w:r>
    </w:p>
    <w:p>
      <w:pPr>
        <w:pStyle w:val="5"/>
        <w:widowControl/>
        <w:shd w:val="clear" w:color="auto" w:fill="FFFFFF"/>
        <w:spacing w:beforeAutospacing="0" w:afterAutospacing="0" w:line="420" w:lineRule="atLeast"/>
        <w:ind w:firstLine="420"/>
        <w:jc w:val="both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Style w:val="8"/>
          <w:rFonts w:hint="default" w:ascii="Times New Roman" w:hAnsi="Times New Roman" w:eastAsia="楷体" w:cs="Times New Roman"/>
          <w:color w:val="000000"/>
          <w:sz w:val="32"/>
          <w:szCs w:val="32"/>
          <w:shd w:val="clear" w:color="auto" w:fill="FFFFFF"/>
        </w:rPr>
        <w:t>（一）合法合理原则。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坚持“法无授权不可为，法定职责必须为”，严格以法律法规规章的规定为依据，从实际出发，尊重经济社会发展规律，充分考虑行政相对人的主客观条件，综合权衡经济与社会效益，避免给行政相对人增加不必要的负担。统筹处理好管理与服务的关系，既不得以强调严格管理为由而忽视柔性执法作用的发挥，也不得以推行柔性执法为由而疏于或放弃监管职责。要依法全面履行行政管理职责，规范行政执法程序，完善行政裁量权基准，做到适用法律正确、程序正当合理、过错与处罚相当，切实发挥行政柔性执法应有的效用。</w:t>
      </w:r>
    </w:p>
    <w:p>
      <w:pPr>
        <w:pStyle w:val="5"/>
        <w:widowControl/>
        <w:shd w:val="clear" w:color="auto" w:fill="FFFFFF"/>
        <w:spacing w:beforeAutospacing="0" w:afterAutospacing="0" w:line="420" w:lineRule="atLeast"/>
        <w:ind w:firstLine="420"/>
        <w:jc w:val="both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Style w:val="8"/>
          <w:rFonts w:hint="default" w:ascii="Times New Roman" w:hAnsi="Times New Roman" w:eastAsia="楷体" w:cs="Times New Roman"/>
          <w:color w:val="000000"/>
          <w:sz w:val="32"/>
          <w:szCs w:val="32"/>
          <w:shd w:val="clear" w:color="auto" w:fill="FFFFFF"/>
        </w:rPr>
        <w:t>（二）宽严相济原则。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充分考虑违法行为的事实、性质、情节以及社会危害程度等因素，做到该宽则宽、当严则严、宽严适度、罚当其过。坚持处罚与教育相结合、刚性手段与柔性手段并用，切实转变执法理念，完善执法方式，积极探索创新包容审慎监管方式，防止和纠正“一刀切”执法、运动式执法、选择性执法和报复性执法问题。</w:t>
      </w:r>
    </w:p>
    <w:p>
      <w:pPr>
        <w:pStyle w:val="5"/>
        <w:widowControl/>
        <w:shd w:val="clear" w:color="auto" w:fill="FFFFFF"/>
        <w:spacing w:beforeAutospacing="0" w:afterAutospacing="0" w:line="420" w:lineRule="atLeast"/>
        <w:ind w:firstLine="420"/>
        <w:jc w:val="both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Style w:val="8"/>
          <w:rFonts w:hint="default" w:ascii="Times New Roman" w:hAnsi="Times New Roman" w:eastAsia="楷体" w:cs="Times New Roman"/>
          <w:color w:val="000000"/>
          <w:sz w:val="32"/>
          <w:szCs w:val="32"/>
          <w:shd w:val="clear" w:color="auto" w:fill="FFFFFF"/>
        </w:rPr>
        <w:t>（三）主动便民原则。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主动聚焦行政执法的重点、难点、热点问题及行政相对人的需求，有针对性地提出柔性执法具体措施。柔性执法程序应当简明高效，配套文书内容应当简单清晰易懂，避免给行政相对人增加不必要的负担，不得强制或变相强制行政相对人接受柔性执法。除涉及国家秘密、商业秘密、个人隐私外，实施柔性执法都应当依法公开，接受社会监督。</w:t>
      </w:r>
    </w:p>
    <w:p>
      <w:pPr>
        <w:pStyle w:val="5"/>
        <w:widowControl/>
        <w:shd w:val="clear" w:color="auto" w:fill="FFFFFF"/>
        <w:spacing w:beforeAutospacing="0" w:afterAutospacing="0" w:line="420" w:lineRule="atLeast"/>
        <w:ind w:firstLine="420"/>
        <w:jc w:val="both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Style w:val="8"/>
          <w:rFonts w:hint="default" w:ascii="Times New Roman" w:hAnsi="Times New Roman" w:eastAsia="楷体" w:cs="Times New Roman"/>
          <w:color w:val="000000"/>
          <w:sz w:val="32"/>
          <w:szCs w:val="32"/>
          <w:shd w:val="clear" w:color="auto" w:fill="FFFFFF"/>
        </w:rPr>
        <w:t>（四）循序渐进原则。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要立足行政执法工作实际，抓住主要矛盾，加强风险评估，着力解决好重点、难点问题，积极稳妥有序推进柔性执法工作。</w:t>
      </w:r>
    </w:p>
    <w:p>
      <w:pPr>
        <w:pStyle w:val="5"/>
        <w:widowControl/>
        <w:shd w:val="clear" w:color="auto" w:fill="FFFFFF"/>
        <w:spacing w:beforeAutospacing="0" w:afterAutospacing="0" w:line="420" w:lineRule="atLeast"/>
        <w:ind w:firstLine="420"/>
        <w:jc w:val="both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  <w:shd w:val="clear" w:color="auto" w:fill="FFFFFF"/>
        </w:rPr>
        <w:t>三、工作目标</w:t>
      </w:r>
    </w:p>
    <w:p>
      <w:pPr>
        <w:pStyle w:val="5"/>
        <w:widowControl/>
        <w:shd w:val="clear" w:color="auto" w:fill="FFFFFF"/>
        <w:spacing w:beforeAutospacing="0" w:afterAutospacing="0" w:line="420" w:lineRule="atLeast"/>
        <w:ind w:firstLine="420"/>
        <w:jc w:val="both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Style w:val="8"/>
          <w:rFonts w:hint="default" w:ascii="Times New Roman" w:hAnsi="Times New Roman" w:eastAsia="楷体" w:cs="Times New Roman"/>
          <w:color w:val="000000"/>
          <w:sz w:val="32"/>
          <w:szCs w:val="32"/>
          <w:shd w:val="clear" w:color="auto" w:fill="FFFFFF"/>
        </w:rPr>
        <w:t>（一）柔性执法理念基本确立。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通过开展柔性执法工作，推动各相关科室（单位）及其行政执法人员进一步转变执法理念，将以人为本、文明执法理念贯穿执法全过程。</w:t>
      </w:r>
    </w:p>
    <w:p>
      <w:pPr>
        <w:pStyle w:val="5"/>
        <w:widowControl/>
        <w:shd w:val="clear" w:color="auto" w:fill="FFFFFF"/>
        <w:spacing w:beforeAutospacing="0" w:afterAutospacing="0" w:line="420" w:lineRule="atLeast"/>
        <w:ind w:firstLine="420"/>
        <w:jc w:val="both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Style w:val="8"/>
          <w:rFonts w:hint="default" w:ascii="Times New Roman" w:hAnsi="Times New Roman" w:eastAsia="楷体" w:cs="Times New Roman"/>
          <w:color w:val="000000"/>
          <w:sz w:val="32"/>
          <w:szCs w:val="32"/>
          <w:shd w:val="clear" w:color="auto" w:fill="FFFFFF"/>
        </w:rPr>
        <w:t>（二）执法方式方法有明显改变。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在柔性执法理念的指导下，推行“以学促管”“学罚结合”管理新模式，对违法行为查处，积极采取指导、建议、提醒、劝告等非强制性方法，努力通过教育引导等方式，树立良好执法形象。</w:t>
      </w:r>
    </w:p>
    <w:p>
      <w:pPr>
        <w:pStyle w:val="5"/>
        <w:widowControl/>
        <w:shd w:val="clear" w:color="auto" w:fill="FFFFFF"/>
        <w:spacing w:beforeAutospacing="0" w:afterAutospacing="0" w:line="420" w:lineRule="atLeast"/>
        <w:ind w:firstLine="420"/>
        <w:jc w:val="both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Style w:val="8"/>
          <w:rFonts w:hint="default" w:ascii="Times New Roman" w:hAnsi="Times New Roman" w:eastAsia="楷体" w:cs="Times New Roman"/>
          <w:color w:val="000000"/>
          <w:sz w:val="32"/>
          <w:szCs w:val="32"/>
          <w:shd w:val="clear" w:color="auto" w:fill="FFFFFF"/>
        </w:rPr>
        <w:t>（三）重点领域执法力度不断加强。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对违法当事人拒不改正、逾期不改正或者改正后仍不符合要求的，应当依法予以行政处罚。对涉及关系群众生命健康、切身利益的重点执法领域的违法行为，要加大执法力度，依法严厉查处；对风险较大、纠错成本较高、损害难以挽回，以及利用自然灾害、事故灾难、公共卫生或社会安全突出事件实施的违法行为，不适用柔性执法；对违法行为涉嫌犯罪的，按照行政执法与刑事司法衔接工作制度规定，依法及时移送公安机关处理，构建更加和谐稳定的社会秩序。</w:t>
      </w:r>
    </w:p>
    <w:p>
      <w:pPr>
        <w:pStyle w:val="5"/>
        <w:widowControl/>
        <w:shd w:val="clear" w:color="auto" w:fill="FFFFFF"/>
        <w:spacing w:beforeAutospacing="0" w:afterAutospacing="0" w:line="420" w:lineRule="atLeast"/>
        <w:ind w:firstLine="420"/>
        <w:jc w:val="both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Style w:val="8"/>
          <w:rFonts w:hint="default" w:ascii="Times New Roman" w:hAnsi="Times New Roman" w:eastAsia="楷体" w:cs="Times New Roman"/>
          <w:color w:val="000000"/>
          <w:sz w:val="32"/>
          <w:szCs w:val="32"/>
          <w:shd w:val="clear" w:color="auto" w:fill="FFFFFF"/>
        </w:rPr>
        <w:t>（四）柔性执法制度体系初步形成。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将柔性执法理念和执法手段纳入规范化、法治化轨道，形成行之有效的行政执法体系。各相关科室（单位）应当结合行业执法工作实际，根据柔性执法需求，探索建立健全对行政相对人事前辅导、行政执法风险提示、行政监管劝诫、轻微违法警示、突出问题约谈等体现监管特点的工作制度。</w:t>
      </w:r>
    </w:p>
    <w:p>
      <w:pPr>
        <w:pStyle w:val="5"/>
        <w:widowControl/>
        <w:shd w:val="clear" w:color="auto" w:fill="FFFFFF"/>
        <w:spacing w:beforeAutospacing="0" w:afterAutospacing="0" w:line="420" w:lineRule="atLeast"/>
        <w:ind w:firstLine="420"/>
        <w:jc w:val="both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  <w:shd w:val="clear" w:color="auto" w:fill="FFFFFF"/>
        </w:rPr>
        <w:t>四、适用范围</w:t>
      </w:r>
    </w:p>
    <w:p>
      <w:pPr>
        <w:pStyle w:val="5"/>
        <w:widowControl/>
        <w:shd w:val="clear" w:color="auto" w:fill="FFFFFF"/>
        <w:spacing w:beforeAutospacing="0" w:afterAutospacing="0" w:line="420" w:lineRule="atLeast"/>
        <w:ind w:firstLine="420"/>
        <w:jc w:val="both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根据《重庆市规范行政处罚裁量权办法》（重庆市人民政府令第355号）要求，确定《包容免罚清单》（附件），清单内容今后根据自然资源相关法律、行政法规和部门规章等最新规定，适时予以更新调整。</w:t>
      </w:r>
    </w:p>
    <w:p>
      <w:pPr>
        <w:pStyle w:val="5"/>
        <w:widowControl/>
        <w:shd w:val="clear" w:color="auto" w:fill="FFFFFF"/>
        <w:spacing w:beforeAutospacing="0" w:afterAutospacing="0" w:line="420" w:lineRule="atLeast"/>
        <w:ind w:firstLine="420"/>
        <w:jc w:val="both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  <w:shd w:val="clear" w:color="auto" w:fill="FFFFFF"/>
        </w:rPr>
        <w:t>五、实施步骤</w:t>
      </w:r>
    </w:p>
    <w:p>
      <w:pPr>
        <w:pStyle w:val="5"/>
        <w:widowControl/>
        <w:shd w:val="clear" w:color="auto" w:fill="FFFFFF"/>
        <w:spacing w:beforeAutospacing="0" w:afterAutospacing="0" w:line="420" w:lineRule="atLeast"/>
        <w:ind w:firstLine="420"/>
        <w:jc w:val="both"/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</w:pPr>
      <w:r>
        <w:rPr>
          <w:rStyle w:val="8"/>
          <w:rFonts w:hint="default" w:ascii="Times New Roman" w:hAnsi="Times New Roman" w:eastAsia="楷体" w:cs="Times New Roman"/>
          <w:color w:val="000000"/>
          <w:sz w:val="32"/>
          <w:szCs w:val="32"/>
          <w:shd w:val="clear" w:color="auto" w:fill="FFFFFF"/>
        </w:rPr>
        <w:t>（一）部署推进阶段。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各相关科室（单位）要认真贯彻落实《法治政府建设实施纲要（2021－2025年）》《行政处罚法》对柔性执法的相关要求，组织行政执法人员学习《中华人民共和国行政法》《中华人民共和国行政强制法》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等法律法规，切实抓好《方案》的学习、宣传和部署工作，统一思想认识，转变固有观念，消除思想顾虑，充分调动执法人员的积极性、主动性，推进柔性执法工作取得实效。</w:t>
      </w:r>
    </w:p>
    <w:p>
      <w:pPr>
        <w:pStyle w:val="5"/>
        <w:widowControl/>
        <w:shd w:val="clear" w:color="auto" w:fill="FFFFFF"/>
        <w:spacing w:beforeAutospacing="0" w:afterAutospacing="0" w:line="420" w:lineRule="atLeast"/>
        <w:ind w:firstLine="420"/>
        <w:jc w:val="both"/>
        <w:rPr>
          <w:rFonts w:hint="default" w:ascii="Times New Roman" w:hAnsi="Times New Roman" w:eastAsia="仿宋" w:cs="Times New Roman"/>
          <w:color w:val="000000"/>
          <w:sz w:val="32"/>
          <w:szCs w:val="32"/>
          <w:shd w:val="clear" w:color="auto" w:fill="FFFFFF"/>
        </w:rPr>
      </w:pPr>
      <w:r>
        <w:rPr>
          <w:rStyle w:val="8"/>
          <w:rFonts w:hint="default" w:ascii="Times New Roman" w:hAnsi="Times New Roman" w:eastAsia="楷体" w:cs="Times New Roman"/>
          <w:color w:val="000000"/>
          <w:sz w:val="32"/>
          <w:szCs w:val="32"/>
          <w:shd w:val="clear" w:color="auto" w:fill="FFFFFF"/>
        </w:rPr>
        <w:t>（二）组织实施阶段。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按照《方案》的要求，结合工作实际，有计划有步骤地将柔性执法措施落实到具体的执法过程中。通过开展业务学习培训、学习指导性案例等方式，提高执法人员柔性执法工作能力和水平，确保不走样、不变形、有实效。各单位要做好《包容免罚清单》认领和具体实施。</w:t>
      </w:r>
    </w:p>
    <w:p>
      <w:pPr>
        <w:pStyle w:val="5"/>
        <w:widowControl/>
        <w:shd w:val="clear" w:color="auto" w:fill="FFFFFF"/>
        <w:spacing w:beforeAutospacing="0" w:afterAutospacing="0" w:line="420" w:lineRule="atLeast"/>
        <w:ind w:firstLine="420"/>
        <w:jc w:val="both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  <w:shd w:val="clear" w:color="auto" w:fill="FFFFFF"/>
        </w:rPr>
        <w:t>六、工作要求</w:t>
      </w:r>
    </w:p>
    <w:p>
      <w:pPr>
        <w:pStyle w:val="5"/>
        <w:widowControl/>
        <w:shd w:val="clear" w:color="auto" w:fill="FFFFFF"/>
        <w:spacing w:beforeAutospacing="0" w:afterAutospacing="0" w:line="420" w:lineRule="atLeast"/>
        <w:ind w:firstLine="420"/>
        <w:jc w:val="both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Style w:val="8"/>
          <w:rFonts w:hint="default" w:ascii="Times New Roman" w:hAnsi="Times New Roman" w:eastAsia="楷体" w:cs="Times New Roman"/>
          <w:color w:val="000000"/>
          <w:sz w:val="32"/>
          <w:szCs w:val="32"/>
          <w:shd w:val="clear" w:color="auto" w:fill="FFFFFF"/>
        </w:rPr>
        <w:t>（一）加强组织领导。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局建立以主要领导任组长，分管领导任副组长，各科室、局管各事业单位、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  <w:lang w:eastAsia="zh-CN"/>
        </w:rPr>
        <w:t>统计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所负责人为成员的领导小组，负责统筹推进我局柔性执法工作。</w:t>
      </w:r>
    </w:p>
    <w:p>
      <w:pPr>
        <w:pStyle w:val="5"/>
        <w:widowControl/>
        <w:shd w:val="clear" w:color="auto" w:fill="FFFFFF"/>
        <w:spacing w:beforeAutospacing="0" w:afterAutospacing="0" w:line="420" w:lineRule="atLeast"/>
        <w:ind w:firstLine="420"/>
        <w:jc w:val="both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Style w:val="8"/>
          <w:rFonts w:hint="default" w:ascii="Times New Roman" w:hAnsi="Times New Roman" w:eastAsia="楷体" w:cs="Times New Roman"/>
          <w:color w:val="000000"/>
          <w:sz w:val="32"/>
          <w:szCs w:val="32"/>
          <w:shd w:val="clear" w:color="auto" w:fill="FFFFFF"/>
        </w:rPr>
        <w:t>（二）及时对接反馈。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各相关科室（单位）要立足工作职能，将柔性执法工作与各项业务工作紧密结合，要总结提炼1-2个行政柔性执法典型案例，适时宣传报道，展示全市自然资源领域推行行政柔性执法工作的成效和经验，推动行政柔性执法工作力度。</w:t>
      </w:r>
    </w:p>
    <w:p>
      <w:pPr>
        <w:pStyle w:val="5"/>
        <w:widowControl/>
        <w:shd w:val="clear" w:color="auto" w:fill="FFFFFF"/>
        <w:spacing w:beforeAutospacing="0" w:afterAutospacing="0" w:line="420" w:lineRule="atLeast"/>
        <w:ind w:firstLine="420"/>
        <w:jc w:val="both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Style w:val="8"/>
          <w:rFonts w:hint="default" w:ascii="Times New Roman" w:hAnsi="Times New Roman" w:eastAsia="楷体" w:cs="Times New Roman"/>
          <w:color w:val="000000"/>
          <w:sz w:val="32"/>
          <w:szCs w:val="32"/>
          <w:shd w:val="clear" w:color="auto" w:fill="FFFFFF"/>
        </w:rPr>
        <w:t>（三）强化监督力度。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局领导小组要加强对柔性执法工作的监督检查，定期通报各科室（单位）工作进展情况。完善考核评价机制，将推行行政柔性执法情况纳入年度考核，作为领导班子和领导干部述法的具体内容，强化考核结果运用，倒逼各相关科室（单位）依法行政、规范执法。</w:t>
      </w:r>
    </w:p>
    <w:p>
      <w:pPr>
        <w:pStyle w:val="5"/>
        <w:widowControl/>
        <w:shd w:val="clear" w:color="auto" w:fill="FFFFFF"/>
        <w:spacing w:beforeAutospacing="0" w:afterAutospacing="0" w:line="420" w:lineRule="atLeast"/>
        <w:ind w:firstLine="420"/>
        <w:jc w:val="both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>
      <w:pPr>
        <w:rPr>
          <w:rFonts w:hint="default" w:ascii="Times New Roman" w:hAnsi="Times New Roman" w:cs="Times New Roma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 weight="0.5pt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asciiTheme="minorEastAsia" w:hAnsiTheme="minorEastAsia" w:eastAsiaTheme="minorEastAsia" w:cstheme="minorEastAsia"/>
                    <w:sz w:val="32"/>
                    <w:szCs w:val="32"/>
                  </w:rPr>
                </w:pPr>
                <w:r>
                  <w:rPr>
                    <w:rFonts w:hint="eastAsia" w:asciiTheme="minorEastAsia" w:hAnsiTheme="minorEastAsia" w:eastAsiaTheme="minorEastAsia" w:cstheme="minorEastAsia"/>
                    <w:sz w:val="32"/>
                    <w:szCs w:val="32"/>
                  </w:rPr>
                  <w:t xml:space="preserve">— </w:t>
                </w:r>
                <w:r>
                  <w:rPr>
                    <w:rFonts w:hint="eastAsia" w:asciiTheme="minorEastAsia" w:hAnsiTheme="minorEastAsia" w:eastAsiaTheme="minorEastAsia" w:cstheme="minorEastAsia"/>
                    <w:sz w:val="32"/>
                    <w:szCs w:val="32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 w:cstheme="minorEastAsia"/>
                    <w:sz w:val="32"/>
                    <w:szCs w:val="32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 w:cstheme="minorEastAsia"/>
                    <w:sz w:val="32"/>
                    <w:szCs w:val="32"/>
                  </w:rPr>
                  <w:fldChar w:fldCharType="separate"/>
                </w:r>
                <w:r>
                  <w:rPr>
                    <w:rFonts w:hint="eastAsia" w:asciiTheme="minorEastAsia" w:hAnsiTheme="minorEastAsia" w:eastAsiaTheme="minorEastAsia" w:cstheme="minorEastAsia"/>
                    <w:sz w:val="32"/>
                    <w:szCs w:val="32"/>
                  </w:rPr>
                  <w:t>1</w:t>
                </w:r>
                <w:r>
                  <w:rPr>
                    <w:rFonts w:hint="eastAsia" w:asciiTheme="minorEastAsia" w:hAnsiTheme="minorEastAsia" w:eastAsiaTheme="minorEastAsia" w:cstheme="minorEastAsia"/>
                    <w:sz w:val="32"/>
                    <w:szCs w:val="32"/>
                  </w:rPr>
                  <w:fldChar w:fldCharType="end"/>
                </w:r>
                <w:r>
                  <w:rPr>
                    <w:rFonts w:hint="eastAsia" w:asciiTheme="minorEastAsia" w:hAnsiTheme="minorEastAsia" w:eastAsiaTheme="minorEastAsia" w:cstheme="minorEastAsia"/>
                    <w:sz w:val="32"/>
                    <w:szCs w:val="32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embedSystemFonts/>
  <w:documentProtection w:enforcement="0"/>
  <w:defaultTabStop w:val="420"/>
  <w:drawingGridVerticalSpacing w:val="156"/>
  <w:noPunctuationKerning w:val="true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zMzODA4NGNmMTFmNDNiNjViNDNiMjQ2OTNjYzMxMTYifQ=="/>
  </w:docVars>
  <w:rsids>
    <w:rsidRoot w:val="46620505"/>
    <w:rsid w:val="000E31B3"/>
    <w:rsid w:val="00376730"/>
    <w:rsid w:val="004624F7"/>
    <w:rsid w:val="016C6B72"/>
    <w:rsid w:val="028306F1"/>
    <w:rsid w:val="034D54E0"/>
    <w:rsid w:val="036C3B46"/>
    <w:rsid w:val="067E43FB"/>
    <w:rsid w:val="09730789"/>
    <w:rsid w:val="0A8A6BA6"/>
    <w:rsid w:val="0D19568B"/>
    <w:rsid w:val="0D322145"/>
    <w:rsid w:val="0DD10AD9"/>
    <w:rsid w:val="0F175DFC"/>
    <w:rsid w:val="0F953D3E"/>
    <w:rsid w:val="12494364"/>
    <w:rsid w:val="14440B02"/>
    <w:rsid w:val="160C1D47"/>
    <w:rsid w:val="16BE774A"/>
    <w:rsid w:val="197605E6"/>
    <w:rsid w:val="197A5FE4"/>
    <w:rsid w:val="1B014565"/>
    <w:rsid w:val="1BB203C4"/>
    <w:rsid w:val="1E942AD0"/>
    <w:rsid w:val="1F287906"/>
    <w:rsid w:val="20440840"/>
    <w:rsid w:val="21026973"/>
    <w:rsid w:val="211754D4"/>
    <w:rsid w:val="21531132"/>
    <w:rsid w:val="23A47D2B"/>
    <w:rsid w:val="25EF287C"/>
    <w:rsid w:val="265A6908"/>
    <w:rsid w:val="267A6075"/>
    <w:rsid w:val="26875DA7"/>
    <w:rsid w:val="281178FD"/>
    <w:rsid w:val="28552530"/>
    <w:rsid w:val="29721B7B"/>
    <w:rsid w:val="2C86125B"/>
    <w:rsid w:val="2CE20B6C"/>
    <w:rsid w:val="2CEE7D9D"/>
    <w:rsid w:val="30502804"/>
    <w:rsid w:val="30BB5AE4"/>
    <w:rsid w:val="31360639"/>
    <w:rsid w:val="315F1C80"/>
    <w:rsid w:val="31CD6437"/>
    <w:rsid w:val="33E74B3D"/>
    <w:rsid w:val="356B27B4"/>
    <w:rsid w:val="357B3042"/>
    <w:rsid w:val="384A2588"/>
    <w:rsid w:val="3B6211F8"/>
    <w:rsid w:val="3BD64FA9"/>
    <w:rsid w:val="3E8B6843"/>
    <w:rsid w:val="403D3D35"/>
    <w:rsid w:val="408A49C4"/>
    <w:rsid w:val="426A38AD"/>
    <w:rsid w:val="43BC3F5C"/>
    <w:rsid w:val="46620505"/>
    <w:rsid w:val="4679538E"/>
    <w:rsid w:val="47747341"/>
    <w:rsid w:val="4C153920"/>
    <w:rsid w:val="53236093"/>
    <w:rsid w:val="539C77BF"/>
    <w:rsid w:val="55D84BDE"/>
    <w:rsid w:val="5DC76130"/>
    <w:rsid w:val="5DF13516"/>
    <w:rsid w:val="608F2422"/>
    <w:rsid w:val="630609D2"/>
    <w:rsid w:val="66DF56EF"/>
    <w:rsid w:val="67A622C4"/>
    <w:rsid w:val="69461257"/>
    <w:rsid w:val="699D7DE0"/>
    <w:rsid w:val="6A182404"/>
    <w:rsid w:val="72383E06"/>
    <w:rsid w:val="72D84C95"/>
    <w:rsid w:val="74FE00BA"/>
    <w:rsid w:val="75E467FD"/>
    <w:rsid w:val="778A742E"/>
    <w:rsid w:val="78CE09BA"/>
    <w:rsid w:val="78E22DCB"/>
    <w:rsid w:val="7A3D7394"/>
    <w:rsid w:val="7AF2642A"/>
    <w:rsid w:val="7C562A78"/>
    <w:rsid w:val="7C611F55"/>
    <w:rsid w:val="7C7E634B"/>
    <w:rsid w:val="7CDC64A2"/>
    <w:rsid w:val="7E7B70F2"/>
    <w:rsid w:val="7E7D09DE"/>
    <w:rsid w:val="7F1D251B"/>
    <w:rsid w:val="7F560598"/>
    <w:rsid w:val="F9FFB4F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宋体" w:eastAsia="宋体" w:cs="宋体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2050"/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6</Pages>
  <Words>2340</Words>
  <Characters>2382</Characters>
  <Lines>18</Lines>
  <Paragraphs>5</Paragraphs>
  <TotalTime>0</TotalTime>
  <ScaleCrop>false</ScaleCrop>
  <LinksUpToDate>false</LinksUpToDate>
  <CharactersWithSpaces>2382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2023-06-13T09:25:00Z</dcterms:created>
  <dc:creator>夏威</dc:creator>
  <cp:lastModifiedBy>kylin</cp:lastModifiedBy>
  <cp:lastPrinted>2023-06-15T23:39:00Z</cp:lastPrinted>
  <dcterms:modified xsi:type="dcterms:W3CDTF">2024-05-20T16:54:41Z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3EC5BAA1BB2A4EB89E618932BB97C3AE_11</vt:lpwstr>
  </property>
</Properties>
</file>