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sz w:val="44"/>
          <w:szCs w:val="44"/>
        </w:rPr>
      </w:pPr>
      <w:r>
        <w:rPr>
          <w:rFonts w:hint="eastAsia"/>
          <w:sz w:val="44"/>
          <w:szCs w:val="44"/>
        </w:rPr>
        <w:t>重庆市黔江区自然保护地管理中心</w:t>
      </w:r>
    </w:p>
    <w:p>
      <w:pPr>
        <w:jc w:val="center"/>
        <w:rPr>
          <w:sz w:val="44"/>
          <w:szCs w:val="44"/>
        </w:rPr>
      </w:pPr>
      <w:r>
        <w:rPr>
          <w:rFonts w:hint="eastAsia"/>
          <w:sz w:val="44"/>
          <w:szCs w:val="44"/>
          <w:lang w:eastAsia="zh-CN"/>
        </w:rPr>
        <w:t>2024</w:t>
      </w:r>
      <w:r>
        <w:rPr>
          <w:rFonts w:hint="eastAsia"/>
          <w:sz w:val="44"/>
          <w:szCs w:val="44"/>
        </w:rPr>
        <w:t>年单位预算情况说明</w:t>
      </w:r>
    </w:p>
    <w:p>
      <w:pPr>
        <w:rPr>
          <w:sz w:val="32"/>
          <w:szCs w:val="32"/>
        </w:rPr>
      </w:pPr>
      <w:r>
        <w:rPr>
          <w:rFonts w:hint="eastAsia"/>
          <w:sz w:val="30"/>
          <w:szCs w:val="30"/>
        </w:rPr>
        <w:t xml:space="preserve">     </w:t>
      </w:r>
      <w:r>
        <w:rPr>
          <w:rFonts w:hint="eastAsia"/>
          <w:sz w:val="32"/>
          <w:szCs w:val="32"/>
        </w:rPr>
        <w:t>一、单位基本情况</w:t>
      </w:r>
    </w:p>
    <w:p>
      <w:pPr>
        <w:rPr>
          <w:sz w:val="32"/>
          <w:szCs w:val="32"/>
        </w:rPr>
      </w:pPr>
      <w:r>
        <w:rPr>
          <w:rFonts w:hint="eastAsia"/>
          <w:sz w:val="32"/>
          <w:szCs w:val="32"/>
        </w:rPr>
        <w:t xml:space="preserve">    （一）、职能职责</w:t>
      </w:r>
    </w:p>
    <w:p>
      <w:pPr>
        <w:spacing w:line="594" w:lineRule="exact"/>
        <w:ind w:firstLine="640" w:firstLineChars="200"/>
        <w:rPr>
          <w:sz w:val="32"/>
          <w:szCs w:val="32"/>
        </w:rPr>
      </w:pPr>
      <w:r>
        <w:rPr>
          <w:rFonts w:hint="eastAsia"/>
          <w:sz w:val="32"/>
          <w:szCs w:val="32"/>
        </w:rPr>
        <w:t>单位现行的职能职责：1、承担全区各类自然保护地管理工作，组织编制全区自然保护地规划。2、组织实施各类自然保护地生态修复工作。3、承担风景名胜区、地质公园、森林公园、湿地公园、自然遗产等自然公园的保护管理工作。4、承担生物多样性保护相关工作。5、承担陆生野生动植物资源调查和评估。6、贯彻执行市级重点保护陆生野生动物、植物名录调整意见。7、承担陆生野生动植物的救护繁育、栖息地恢复发展，负责管理陆生野生动植物猎捕或采集、驯养繁殖或培植、经营利用。8、承担濒危陆生野生动植物等国际贸易公约履约工作。9、承担古树名木的管理和修复工作。10、完成区委、区政府和区林业局交办的其他任务</w:t>
      </w:r>
    </w:p>
    <w:p>
      <w:pPr>
        <w:rPr>
          <w:sz w:val="32"/>
          <w:szCs w:val="32"/>
        </w:rPr>
      </w:pPr>
      <w:r>
        <w:rPr>
          <w:rFonts w:hint="eastAsia"/>
          <w:sz w:val="32"/>
          <w:szCs w:val="32"/>
        </w:rPr>
        <w:t xml:space="preserve">    （二）单位构成：重庆市黔江区自然保护地管理中心为区林业局管理的正科级公益一类全额拨款事业单位。</w:t>
      </w:r>
    </w:p>
    <w:p>
      <w:pPr>
        <w:rPr>
          <w:sz w:val="32"/>
          <w:szCs w:val="32"/>
        </w:rPr>
      </w:pPr>
      <w:r>
        <w:rPr>
          <w:rFonts w:hint="eastAsia"/>
          <w:sz w:val="32"/>
          <w:szCs w:val="32"/>
        </w:rPr>
        <w:t xml:space="preserve">    二、</w:t>
      </w:r>
      <w:r>
        <w:rPr>
          <w:rFonts w:hint="eastAsia"/>
          <w:sz w:val="30"/>
          <w:szCs w:val="30"/>
        </w:rPr>
        <w:t>单位</w:t>
      </w:r>
      <w:r>
        <w:rPr>
          <w:rFonts w:hint="eastAsia"/>
          <w:sz w:val="32"/>
          <w:szCs w:val="32"/>
        </w:rPr>
        <w:t>收支总体情况</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（一）收入预算：</w:t>
      </w:r>
      <w:r>
        <w:rPr>
          <w:rFonts w:hint="eastAsia" w:ascii="宋体" w:hAnsi="宋体" w:eastAsia="宋体" w:cs="宋体"/>
          <w:kern w:val="0"/>
          <w:sz w:val="32"/>
          <w:szCs w:val="32"/>
          <w:lang w:eastAsia="zh-CN"/>
        </w:rPr>
        <w:t>2024</w:t>
      </w:r>
      <w:r>
        <w:rPr>
          <w:rFonts w:hint="eastAsia" w:ascii="宋体" w:hAnsi="宋体" w:eastAsia="宋体" w:cs="宋体"/>
          <w:kern w:val="0"/>
          <w:sz w:val="32"/>
          <w:szCs w:val="32"/>
        </w:rPr>
        <w:t>年年初预算数212.05万元，其中：一般公共预算拨款212.05万元。</w:t>
      </w:r>
      <w:r>
        <w:rPr>
          <w:rFonts w:ascii="宋体" w:hAnsi="宋体" w:eastAsia="宋体" w:cs="宋体"/>
          <w:kern w:val="0"/>
          <w:sz w:val="30"/>
          <w:szCs w:val="30"/>
        </w:rPr>
        <w:t>收入较去年</w:t>
      </w:r>
      <w:r>
        <w:rPr>
          <w:rFonts w:hint="eastAsia" w:ascii="宋体" w:hAnsi="宋体" w:eastAsia="宋体" w:cs="宋体"/>
          <w:kern w:val="0"/>
          <w:sz w:val="30"/>
          <w:szCs w:val="30"/>
          <w:lang w:eastAsia="zh-CN"/>
        </w:rPr>
        <w:t>增加</w:t>
      </w:r>
      <w:r>
        <w:rPr>
          <w:rFonts w:hint="eastAsia" w:ascii="宋体" w:hAnsi="宋体" w:eastAsia="宋体" w:cs="宋体"/>
          <w:kern w:val="0"/>
          <w:sz w:val="30"/>
          <w:szCs w:val="30"/>
          <w:lang w:val="en-US" w:eastAsia="zh-CN"/>
        </w:rPr>
        <w:t>48.72</w:t>
      </w:r>
      <w:r>
        <w:rPr>
          <w:rFonts w:ascii="宋体" w:hAnsi="宋体" w:eastAsia="宋体" w:cs="宋体"/>
          <w:kern w:val="0"/>
          <w:sz w:val="30"/>
          <w:szCs w:val="30"/>
        </w:rPr>
        <w:t>万元，主要是一般公共预算</w:t>
      </w:r>
      <w:r>
        <w:rPr>
          <w:rFonts w:hint="eastAsia" w:ascii="宋体" w:hAnsi="宋体" w:eastAsia="宋体" w:cs="宋体"/>
          <w:kern w:val="0"/>
          <w:sz w:val="30"/>
          <w:szCs w:val="30"/>
        </w:rPr>
        <w:t>经费</w:t>
      </w:r>
      <w:r>
        <w:rPr>
          <w:rFonts w:ascii="宋体" w:hAnsi="宋体" w:eastAsia="宋体" w:cs="宋体"/>
          <w:kern w:val="0"/>
          <w:sz w:val="30"/>
          <w:szCs w:val="30"/>
        </w:rPr>
        <w:t>拨款</w:t>
      </w:r>
      <w:r>
        <w:rPr>
          <w:rFonts w:hint="eastAsia" w:ascii="宋体" w:hAnsi="宋体" w:eastAsia="宋体" w:cs="宋体"/>
          <w:kern w:val="0"/>
          <w:sz w:val="30"/>
          <w:szCs w:val="30"/>
          <w:lang w:eastAsia="zh-CN"/>
        </w:rPr>
        <w:t>增加</w:t>
      </w:r>
      <w:r>
        <w:rPr>
          <w:rFonts w:hint="eastAsia" w:ascii="宋体" w:hAnsi="宋体" w:eastAsia="宋体" w:cs="宋体"/>
          <w:kern w:val="0"/>
          <w:sz w:val="30"/>
          <w:szCs w:val="30"/>
          <w:lang w:val="en-US" w:eastAsia="zh-CN"/>
        </w:rPr>
        <w:t>48.72</w:t>
      </w:r>
      <w:r>
        <w:rPr>
          <w:rFonts w:hint="eastAsia" w:ascii="宋体" w:hAnsi="宋体" w:eastAsia="宋体" w:cs="宋体"/>
          <w:kern w:val="0"/>
          <w:sz w:val="30"/>
          <w:szCs w:val="30"/>
        </w:rPr>
        <w:t>万元。</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（二）支出预算：</w:t>
      </w:r>
      <w:r>
        <w:rPr>
          <w:rFonts w:hint="eastAsia" w:ascii="宋体" w:hAnsi="宋体" w:eastAsia="宋体" w:cs="宋体"/>
          <w:kern w:val="0"/>
          <w:sz w:val="32"/>
          <w:szCs w:val="32"/>
          <w:lang w:eastAsia="zh-CN"/>
        </w:rPr>
        <w:t>2024</w:t>
      </w:r>
      <w:r>
        <w:rPr>
          <w:rFonts w:hint="eastAsia" w:ascii="宋体" w:hAnsi="宋体" w:eastAsia="宋体" w:cs="宋体"/>
          <w:kern w:val="0"/>
          <w:sz w:val="32"/>
          <w:szCs w:val="32"/>
        </w:rPr>
        <w:t>年年初预算数212.05万元，其中：社会保障和就业支出41.1万元，卫生健康支出13.18万元，住房保障支出10.2万元，农林水支出147.56万元。</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三、</w:t>
      </w:r>
      <w:r>
        <w:rPr>
          <w:rFonts w:hint="eastAsia"/>
          <w:sz w:val="30"/>
          <w:szCs w:val="30"/>
        </w:rPr>
        <w:t>单位</w:t>
      </w:r>
      <w:r>
        <w:rPr>
          <w:rFonts w:hint="eastAsia" w:ascii="宋体" w:hAnsi="宋体" w:eastAsia="宋体" w:cs="宋体"/>
          <w:kern w:val="0"/>
          <w:sz w:val="32"/>
          <w:szCs w:val="32"/>
        </w:rPr>
        <w:t>预算情况说明</w:t>
      </w:r>
    </w:p>
    <w:p>
      <w:pPr>
        <w:widowControl/>
        <w:rPr>
          <w:rFonts w:hint="eastAsia" w:ascii="宋体" w:hAnsi="宋体" w:eastAsia="宋体" w:cs="宋体"/>
          <w:kern w:val="0"/>
          <w:sz w:val="32"/>
          <w:szCs w:val="32"/>
        </w:rPr>
      </w:pPr>
      <w:r>
        <w:rPr>
          <w:rFonts w:hint="eastAsia" w:ascii="宋体" w:hAnsi="宋体" w:eastAsia="宋体" w:cs="宋体"/>
          <w:kern w:val="0"/>
          <w:sz w:val="32"/>
          <w:szCs w:val="32"/>
        </w:rPr>
        <w:t xml:space="preserve">    </w:t>
      </w:r>
      <w:r>
        <w:rPr>
          <w:rFonts w:hint="eastAsia" w:ascii="宋体" w:hAnsi="宋体" w:eastAsia="宋体" w:cs="宋体"/>
          <w:kern w:val="0"/>
          <w:sz w:val="32"/>
          <w:szCs w:val="32"/>
          <w:lang w:eastAsia="zh-CN"/>
        </w:rPr>
        <w:t>2024</w:t>
      </w:r>
      <w:r>
        <w:rPr>
          <w:rFonts w:hint="eastAsia" w:ascii="宋体" w:hAnsi="宋体" w:eastAsia="宋体" w:cs="宋体"/>
          <w:kern w:val="0"/>
          <w:sz w:val="32"/>
          <w:szCs w:val="32"/>
        </w:rPr>
        <w:t>年一般公共预算财政拨款收入212.05万元，一般公共预算财政拨款支出212.05万元。其中：基本支出212.05万元，主要用于保障社保、公积金缴纳，工资等，保障单位正常运转的各项商品服务支出。</w:t>
      </w:r>
      <w:r>
        <w:rPr>
          <w:rFonts w:ascii="宋体" w:hAnsi="宋体" w:eastAsia="宋体" w:cs="宋体"/>
          <w:kern w:val="0"/>
          <w:sz w:val="30"/>
          <w:szCs w:val="30"/>
        </w:rPr>
        <w:t>比202</w:t>
      </w:r>
      <w:r>
        <w:rPr>
          <w:rFonts w:hint="eastAsia" w:ascii="宋体" w:hAnsi="宋体" w:eastAsia="宋体" w:cs="宋体"/>
          <w:kern w:val="0"/>
          <w:sz w:val="30"/>
          <w:szCs w:val="30"/>
          <w:lang w:val="en-US" w:eastAsia="zh-CN"/>
        </w:rPr>
        <w:t>3</w:t>
      </w:r>
      <w:r>
        <w:rPr>
          <w:rFonts w:ascii="宋体" w:hAnsi="宋体" w:eastAsia="宋体" w:cs="宋体"/>
          <w:kern w:val="0"/>
          <w:sz w:val="30"/>
          <w:szCs w:val="30"/>
        </w:rPr>
        <w:t>年</w:t>
      </w:r>
      <w:r>
        <w:rPr>
          <w:rFonts w:hint="eastAsia" w:ascii="宋体" w:hAnsi="宋体" w:eastAsia="宋体" w:cs="宋体"/>
          <w:kern w:val="0"/>
          <w:sz w:val="30"/>
          <w:szCs w:val="30"/>
          <w:lang w:eastAsia="zh-CN"/>
        </w:rPr>
        <w:t>增加</w:t>
      </w:r>
      <w:r>
        <w:rPr>
          <w:rFonts w:hint="eastAsia" w:ascii="宋体" w:hAnsi="宋体" w:eastAsia="宋体" w:cs="宋体"/>
          <w:kern w:val="0"/>
          <w:sz w:val="30"/>
          <w:szCs w:val="30"/>
          <w:lang w:val="en-US" w:eastAsia="zh-CN"/>
        </w:rPr>
        <w:t>48.72</w:t>
      </w:r>
      <w:r>
        <w:rPr>
          <w:rFonts w:ascii="宋体" w:hAnsi="宋体" w:eastAsia="宋体" w:cs="宋体"/>
          <w:kern w:val="0"/>
          <w:sz w:val="30"/>
          <w:szCs w:val="30"/>
        </w:rPr>
        <w:t>万元</w:t>
      </w:r>
      <w:r>
        <w:rPr>
          <w:rFonts w:hint="eastAsia" w:ascii="宋体" w:hAnsi="宋体" w:eastAsia="宋体" w:cs="宋体"/>
          <w:kern w:val="0"/>
          <w:sz w:val="30"/>
          <w:szCs w:val="30"/>
          <w:lang w:eastAsia="zh-CN"/>
        </w:rPr>
        <w:t>，主要是人员变动，预算收入增加</w:t>
      </w:r>
      <w:r>
        <w:rPr>
          <w:rFonts w:hint="eastAsia" w:ascii="宋体" w:hAnsi="宋体" w:eastAsia="宋体" w:cs="宋体"/>
          <w:kern w:val="0"/>
          <w:sz w:val="30"/>
          <w:szCs w:val="30"/>
        </w:rPr>
        <w:t>。</w:t>
      </w:r>
    </w:p>
    <w:p>
      <w:pPr>
        <w:widowControl/>
        <w:rPr>
          <w:rFonts w:hint="eastAsia" w:ascii="宋体" w:hAnsi="宋体" w:eastAsia="宋体" w:cs="宋体"/>
          <w:kern w:val="0"/>
          <w:sz w:val="32"/>
          <w:szCs w:val="32"/>
          <w:lang w:eastAsia="zh-CN"/>
        </w:rPr>
      </w:pPr>
      <w:r>
        <w:rPr>
          <w:rFonts w:hint="eastAsia" w:ascii="宋体" w:hAnsi="宋体" w:eastAsia="宋体" w:cs="宋体"/>
          <w:kern w:val="0"/>
          <w:sz w:val="32"/>
          <w:szCs w:val="32"/>
        </w:rPr>
        <w:t xml:space="preserve">    重庆市黔江区自然保护地管理中心</w:t>
      </w:r>
      <w:r>
        <w:rPr>
          <w:rFonts w:hint="eastAsia" w:ascii="宋体" w:hAnsi="宋体" w:eastAsia="宋体" w:cs="宋体"/>
          <w:kern w:val="0"/>
          <w:sz w:val="32"/>
          <w:szCs w:val="32"/>
          <w:lang w:eastAsia="zh-CN"/>
        </w:rPr>
        <w:t>2024</w:t>
      </w:r>
      <w:r>
        <w:rPr>
          <w:rFonts w:hint="eastAsia" w:ascii="宋体" w:hAnsi="宋体" w:eastAsia="宋体" w:cs="宋体"/>
          <w:kern w:val="0"/>
          <w:sz w:val="32"/>
          <w:szCs w:val="32"/>
        </w:rPr>
        <w:t>年无政府性基金预算拨款支出</w:t>
      </w:r>
      <w:r>
        <w:rPr>
          <w:rFonts w:hint="eastAsia" w:ascii="宋体" w:hAnsi="宋体" w:eastAsia="宋体" w:cs="宋体"/>
          <w:kern w:val="0"/>
          <w:sz w:val="32"/>
          <w:szCs w:val="32"/>
          <w:lang w:eastAsia="zh-CN"/>
        </w:rPr>
        <w:t>。</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四、“三公”经费情况说明</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w:t>
      </w:r>
      <w:r>
        <w:rPr>
          <w:rFonts w:hint="eastAsia" w:ascii="宋体" w:hAnsi="宋体" w:eastAsia="宋体" w:cs="宋体"/>
          <w:kern w:val="0"/>
          <w:sz w:val="32"/>
          <w:szCs w:val="32"/>
          <w:lang w:eastAsia="zh-CN"/>
        </w:rPr>
        <w:t>2024</w:t>
      </w:r>
      <w:r>
        <w:rPr>
          <w:rFonts w:hint="eastAsia" w:ascii="宋体" w:hAnsi="宋体" w:eastAsia="宋体" w:cs="宋体"/>
          <w:kern w:val="0"/>
          <w:sz w:val="32"/>
          <w:szCs w:val="32"/>
        </w:rPr>
        <w:t>年“三公”经费预算1万元。其中：公务接待费1万元，主要用于公务接待支出。</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五、其他重要事项的情况说明</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（一）我单位不在机关运行经费统计范围之内。</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（二）政府采购情况。我单位</w:t>
      </w:r>
      <w:bookmarkStart w:id="0" w:name="_GoBack"/>
      <w:bookmarkEnd w:id="0"/>
      <w:r>
        <w:rPr>
          <w:rFonts w:hint="eastAsia" w:ascii="宋体" w:hAnsi="宋体" w:eastAsia="宋体" w:cs="宋体"/>
          <w:kern w:val="0"/>
          <w:sz w:val="32"/>
          <w:szCs w:val="32"/>
          <w:lang w:eastAsia="zh-CN"/>
        </w:rPr>
        <w:t>2024</w:t>
      </w:r>
      <w:r>
        <w:rPr>
          <w:rFonts w:hint="eastAsia" w:ascii="宋体" w:hAnsi="宋体" w:eastAsia="宋体" w:cs="宋体"/>
          <w:kern w:val="0"/>
          <w:sz w:val="32"/>
          <w:szCs w:val="32"/>
        </w:rPr>
        <w:t xml:space="preserve">年无采购预算支出。  </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（四）无国有资产占有使用情况。</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六、专业性名词解释</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（一）财政拨款收入：指本年度从本级财政部门取得的财政拨款，包括一般公共预算财政拨款和政府性基金预算财政拨款。</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（二）财政专户管理资金收入：指缴入财政专户、实行专项管理的高中以上学费、住宿费、高校委托培养费、函大、电大、夜大及短训班培训费等教育收费。</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（三）事业收入：指事业单位开展专业业务活动及其辅助活动取得的收入，不包括教育收费</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（四）上级补助收入：指从主管部门或上级单位取得的财政拨款以外的其他补助收入。</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（五）附属单位上缴收入：指本单位所属下级单位上缴给本单位的全部收入（包括下级事业单位上缴的事业收入、其他收入和下级企业单位上缴的利润等）。</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（六）事业单位经营收入：指事业单位在专业业务活动及其辅助活动之外开展非独立核算经营活动取得的收入。</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（七）其他收入：指债务收入（不含政府债券、政府向外国政府贷款和国际组织贷款）、投资收益等收入。</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（八）基本支出：指为保障机构正常运转、完成日常工作任务而发生的人员经费和公用经费。</w:t>
      </w:r>
    </w:p>
    <w:p>
      <w:pPr>
        <w:widowControl/>
        <w:rPr>
          <w:rFonts w:ascii="宋体" w:hAnsi="宋体" w:eastAsia="宋体" w:cs="宋体"/>
          <w:kern w:val="0"/>
          <w:sz w:val="32"/>
          <w:szCs w:val="32"/>
        </w:rPr>
      </w:pPr>
      <w:r>
        <w:rPr>
          <w:rFonts w:hint="eastAsia" w:ascii="宋体" w:hAnsi="宋体" w:eastAsia="宋体" w:cs="宋体"/>
          <w:kern w:val="0"/>
          <w:sz w:val="32"/>
          <w:szCs w:val="32"/>
        </w:rPr>
        <w:t xml:space="preserve">   （九） “三公”经费：指用一般公共预算财政拨款安排的因公出国（境）费、公务用车购置及运行维护费、公务接待费。其中，因公出国（境）费反映单位公务出国（境）的国际旅费、国外城市间交通费、住宿费、伙食费、培训费、公杂费等支出；公务用车购置费反映单位公务用车购置支出（含车辆购置税）；公务用车运行维护费反映单位按规定保留的公务用车燃料费、维修费、过路过桥费、保险费、安全奖励费用等支出；公务接待费反映单位按规定开支的各类公务接待（含外宾接待）支出。</w:t>
      </w:r>
    </w:p>
    <w:p>
      <w:pPr>
        <w:widowControl/>
        <w:rPr>
          <w:rFonts w:ascii="宋体" w:hAnsi="宋体" w:eastAsia="宋体" w:cs="宋体"/>
          <w:b/>
          <w:bCs/>
          <w:kern w:val="0"/>
          <w:sz w:val="32"/>
          <w:szCs w:val="32"/>
        </w:rPr>
      </w:pPr>
      <w:r>
        <w:rPr>
          <w:rFonts w:hint="eastAsia" w:ascii="宋体" w:hAnsi="宋体" w:eastAsia="宋体" w:cs="宋体"/>
          <w:b/>
          <w:bCs/>
          <w:kern w:val="0"/>
          <w:sz w:val="32"/>
          <w:szCs w:val="32"/>
        </w:rPr>
        <w:t>单位预算公开联系人：王志刚    联系方式：023-79223430</w:t>
      </w:r>
    </w:p>
    <w:p>
      <w:pPr>
        <w:rPr>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GZlMTZjZmNkYWY5NjMwMmNlNzM4YWU1NWJmNjZlNmIifQ=="/>
  </w:docVars>
  <w:rsids>
    <w:rsidRoot w:val="00D67F94"/>
    <w:rsid w:val="001958C1"/>
    <w:rsid w:val="001C2646"/>
    <w:rsid w:val="0027169C"/>
    <w:rsid w:val="002E0DD9"/>
    <w:rsid w:val="00347BE4"/>
    <w:rsid w:val="00495105"/>
    <w:rsid w:val="00536E7B"/>
    <w:rsid w:val="006811FE"/>
    <w:rsid w:val="008358E7"/>
    <w:rsid w:val="008C2940"/>
    <w:rsid w:val="00AB59BE"/>
    <w:rsid w:val="00BC1E45"/>
    <w:rsid w:val="00C1789B"/>
    <w:rsid w:val="00CD1FB4"/>
    <w:rsid w:val="00D67F94"/>
    <w:rsid w:val="00F427B1"/>
    <w:rsid w:val="00F85C21"/>
    <w:rsid w:val="00FB5CB8"/>
    <w:rsid w:val="318B77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6"/>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autoRedefine/>
    <w:semiHidden/>
    <w:qFormat/>
    <w:uiPriority w:val="99"/>
    <w:rPr>
      <w:sz w:val="18"/>
      <w:szCs w:val="18"/>
    </w:rPr>
  </w:style>
  <w:style w:type="character" w:customStyle="1" w:styleId="7">
    <w:name w:val="页脚 Char"/>
    <w:basedOn w:val="5"/>
    <w:link w:val="2"/>
    <w:autoRedefine/>
    <w:semiHidden/>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250</Words>
  <Characters>1429</Characters>
  <Lines>11</Lines>
  <Paragraphs>3</Paragraphs>
  <TotalTime>6</TotalTime>
  <ScaleCrop>false</ScaleCrop>
  <LinksUpToDate>false</LinksUpToDate>
  <CharactersWithSpaces>1676</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2023-02-23T03:59:00Z</dcterms:created>
  <dc:creator>吕雲鸿</dc:creator>
  <cp:lastModifiedBy>吕雲鸿</cp:lastModifiedBy>
  <dcterms:modified xsi:type="dcterms:W3CDTF">2024-02-26T09:01:12Z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B431BD6D253C412E88CB34E745E44FB5_12</vt:lpwstr>
  </property>
</Properties>
</file>