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lang w:val="en-US" w:eastAsia="zh-CN"/>
        </w:rPr>
        <w:t>附件2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single"/>
          <w:lang w:val="en-US" w:eastAsia="zh-CN"/>
        </w:rPr>
        <w:t>XX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公司年度总结报告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(参考模板)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840" w:lef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一、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机构保持设立条件情况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（一）根据财政部《代理记账管理办法》设立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代账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机构，具有代理记账资格。结合本机构的实际情况，按照《企业会计准则》、《内部会计控制规范》以及国家统一会计制度的规定，制定本机构的财务管理制度和会计核算办法。加强代理记账机构的管理，规范代理记账业务。促进代理记账行业的健康发展，严格遵守《中华人民共和国会计法》、《代理记账管理办法》和其他有关法律、行政法规的规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（二）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X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名专职从业人员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不少于3名）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638" w:leftChars="304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姓名：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身份证号码：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638" w:leftChars="304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姓名：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身份证号码：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638" w:leftChars="304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姓名：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身份证号码：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（三）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主管代理记账业务的负责人具有会计师以上专业技术职务资格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或者从事会计工作不少于三年，且为专职从业人员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；
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420" w:leftChars="200" w:firstLine="320" w:firstLineChars="1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姓名：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身份证号码：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420" w:leftChars="200" w:firstLine="320" w:firstLineChars="1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专业技术职务资格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420" w:leftChars="200" w:firstLine="320" w:firstLineChars="1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510" w:footer="1020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从事会计工作年限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420" w:leftChars="200" w:firstLine="320" w:firstLineChars="1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（四）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有固定的办公场所；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420" w:leftChars="20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固定办公场所：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　　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五）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有健全的代理记账业务规范和财务会计管理制度。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br w:type="textWrapping"/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　　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业务开展情况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
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（以下列举了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10项，针对公司本身补充完善内容，详见下表）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</w:pPr>
    </w:p>
    <w:tbl>
      <w:tblPr>
        <w:tblStyle w:val="5"/>
        <w:tblpPr w:leftFromText="180" w:rightFromText="180" w:vertAnchor="text" w:horzAnchor="page" w:tblpX="1393" w:tblpY="300"/>
        <w:tblOverlap w:val="never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3444"/>
        <w:gridCol w:w="3049"/>
        <w:gridCol w:w="2761"/>
        <w:gridCol w:w="2762"/>
        <w:gridCol w:w="10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9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公司开展业务情况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业务类型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代理企业数量（家）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代理业务件数（件）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实现收入（万元）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理各个税种的纳税申报，代理企业纳税情况自查及清算各种税款业务。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理企业整体税务安排、投资项目税收评估，代理制作涉税文书。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建立企业纳税核算体系用办税制度，为企业设计财务制度。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为企业提供报表分析，提供其他管理建议。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委托人要求的其他常年代理业务。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代理企业办理工商、税务登记、变更及注销手续。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代办减税免税、代理行政复议，协调与税务机关的关系。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代理企业所得税汇算清缴审计，代办报批手续。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代办一般纳税人认定。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委托人要求的其他代理业务。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29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sectPr>
          <w:pgSz w:w="16838" w:h="11906" w:orient="landscape"/>
          <w:pgMar w:top="1009" w:right="1440" w:bottom="896" w:left="1440" w:header="510" w:footer="1020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br w:type="textWrapping"/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　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　　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三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、遵纪守法情况及人员变动情况等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
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br w:type="textWrapping"/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　严格遵守《代理记账管理办法》，强化代理记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从业人员的职业道德建设，规范代理记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从业人员的执业行为，确保会计核算的规范和会计信息的真实、完整。代理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记账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从业人员必须遵守会计法律、法规和国家统一会计制度的规定，依法开展代理记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业务，维护国家利益，保护委托人合法权益。
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　　着力塑造“守法、独立、客观、公正”的职业形象，确立“诚信为本、操守为重、坚持准则、不做假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”的职业理念，廉洁自律、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恪尽职守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、勤勉尽责。代理记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从业人员从事代理记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业务保持应有的职业谨慎，应当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具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有一定的专业知识和时间经验，并取得从事代理记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业务的资质。
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　　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从业人员对开展代理记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业务中知悉的委托单位的商业秘密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应当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保密，不得利用其为自己或他人谋取利益。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eastAsia="zh-CN"/>
        </w:rPr>
        <w:t>（有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>/无）人员变动。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u w:val="single"/>
        </w:rPr>
        <w:br w:type="textWrapping"/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　　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四、公司发展情况及现存问题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（针对公司本身及行业发展情况提出问题）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五、意见和建议（以下列举了5项，针对公司本身提出意见和建议）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　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（一）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加强代理记账业自身建设，提高服务质量；
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　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（二）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提高会计人员自身素质和队伍建设；
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　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（三）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充分发挥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行业职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能；
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（四）推动成立代理记账行业协会；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Chars="200" w:firstLine="320" w:firstLineChars="1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（五）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营造良好的社会氛围。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                                      XX公司（盖章）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                                        年  月  日</w:t>
      </w:r>
    </w:p>
    <w:sectPr>
      <w:pgSz w:w="11906" w:h="16838"/>
      <w:pgMar w:top="2098" w:right="1531" w:bottom="1984" w:left="1531" w:header="510" w:footer="1020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/>
      <w:keepLines/>
      <w:pageBreakBefore w:val="0"/>
      <w:widowControl w:val="0"/>
      <w:pBdr>
        <w:bottom w:val="none" w:color="auto" w:sz="0" w:space="0"/>
      </w:pBdr>
      <w:kinsoku/>
      <w:wordWrap w:val="0"/>
      <w:overflowPunct/>
      <w:topLinePunct w:val="0"/>
      <w:autoSpaceDE/>
      <w:autoSpaceDN/>
      <w:bidi w:val="0"/>
      <w:adjustRightInd/>
      <w:snapToGrid/>
      <w:spacing w:before="240" w:after="120" w:line="100" w:lineRule="atLeast"/>
      <w:jc w:val="right"/>
      <w:textAlignment w:val="auto"/>
      <w:outlineLvl w:val="1"/>
      <w:rPr>
        <w:rFonts w:hint="eastAsia" w:asciiTheme="minorEastAsia" w:hAnsiTheme="minorEastAsia" w:eastAsiaTheme="minorEastAsia" w:cstheme="minorEastAsia"/>
        <w:color w:val="auto"/>
        <w:sz w:val="22"/>
        <w:szCs w:val="22"/>
        <w:lang w:val="en-US" w:eastAsia="zh-CN"/>
      </w:rPr>
    </w:pPr>
    <w:r>
      <w:rPr>
        <w:rFonts w:hint="eastAsia" w:asciiTheme="minorEastAsia" w:hAnsiTheme="minorEastAsia" w:eastAsiaTheme="minorEastAsia" w:cstheme="minorEastAsia"/>
        <w:color w:val="auto"/>
        <w:sz w:val="22"/>
        <w:szCs w:val="22"/>
        <w:lang w:val="en-US" w:eastAsia="zh-CN"/>
      </w:rPr>
      <w:t xml:space="preserve"> </w:t>
    </w:r>
  </w:p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3M2UxOTA4NTAwYzlmNmE4NjA2N2YwZDA2NmNhZDAifQ=="/>
  </w:docVars>
  <w:rsids>
    <w:rsidRoot w:val="48966ED0"/>
    <w:rsid w:val="00C663F4"/>
    <w:rsid w:val="01176EA7"/>
    <w:rsid w:val="02D34E2A"/>
    <w:rsid w:val="07732220"/>
    <w:rsid w:val="08CE3CA5"/>
    <w:rsid w:val="105D5087"/>
    <w:rsid w:val="1633038E"/>
    <w:rsid w:val="16692849"/>
    <w:rsid w:val="1A527943"/>
    <w:rsid w:val="1A5E2DDE"/>
    <w:rsid w:val="212D6CFF"/>
    <w:rsid w:val="23DD03E3"/>
    <w:rsid w:val="2754306F"/>
    <w:rsid w:val="3B9F5BB7"/>
    <w:rsid w:val="3CA13B63"/>
    <w:rsid w:val="3F760C61"/>
    <w:rsid w:val="3FB757EE"/>
    <w:rsid w:val="40851511"/>
    <w:rsid w:val="420F0D92"/>
    <w:rsid w:val="457E1597"/>
    <w:rsid w:val="46EF77BB"/>
    <w:rsid w:val="486B176F"/>
    <w:rsid w:val="48966ED0"/>
    <w:rsid w:val="49455954"/>
    <w:rsid w:val="4DE97767"/>
    <w:rsid w:val="4F925E75"/>
    <w:rsid w:val="5079545B"/>
    <w:rsid w:val="50CD01C9"/>
    <w:rsid w:val="542D51A6"/>
    <w:rsid w:val="5E7A57E2"/>
    <w:rsid w:val="5E7A79CF"/>
    <w:rsid w:val="627F6A30"/>
    <w:rsid w:val="62BB3B65"/>
    <w:rsid w:val="71D24D09"/>
    <w:rsid w:val="7464753C"/>
    <w:rsid w:val="755730E3"/>
    <w:rsid w:val="7895312E"/>
    <w:rsid w:val="7D4F17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1172</Words>
  <Characters>1176</Characters>
  <Lines>0</Lines>
  <Paragraphs>0</Paragraphs>
  <TotalTime>0</TotalTime>
  <ScaleCrop>false</ScaleCrop>
  <LinksUpToDate>false</LinksUpToDate>
  <CharactersWithSpaces>1507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2018-11-30T09:01:00Z</dcterms:created>
  <dc:creator>PVer</dc:creator>
  <cp:lastModifiedBy>Administrator</cp:lastModifiedBy>
  <dcterms:modified xsi:type="dcterms:W3CDTF">2024-09-09T10:09:00Z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1DE59B8EA7804ED19499DBC4EA73B28A</vt:lpwstr>
  </property>
</Properties>
</file>